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A7" w:rsidRDefault="00461C48">
      <w:pPr>
        <w:tabs>
          <w:tab w:val="right" w:pos="8730"/>
        </w:tabs>
        <w:spacing w:line="580" w:lineRule="exact"/>
        <w:outlineLvl w:val="0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</w:t>
      </w:r>
      <w:r>
        <w:rPr>
          <w:rFonts w:ascii="黑体" w:eastAsia="黑体" w:hAnsi="黑体" w:hint="eastAsia"/>
          <w:color w:val="000000"/>
          <w:szCs w:val="32"/>
        </w:rPr>
        <w:t>4</w:t>
      </w:r>
    </w:p>
    <w:p w:rsidR="003677A7" w:rsidRDefault="00461C48" w:rsidP="00876A7F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中国新闻奖参评作品推荐表</w:t>
      </w:r>
    </w:p>
    <w:tbl>
      <w:tblPr>
        <w:tblW w:w="9813" w:type="dxa"/>
        <w:tblInd w:w="-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248"/>
        <w:gridCol w:w="264"/>
        <w:gridCol w:w="143"/>
        <w:gridCol w:w="486"/>
        <w:gridCol w:w="259"/>
        <w:gridCol w:w="1109"/>
        <w:gridCol w:w="214"/>
        <w:gridCol w:w="962"/>
        <w:gridCol w:w="43"/>
        <w:gridCol w:w="872"/>
        <w:gridCol w:w="947"/>
        <w:gridCol w:w="197"/>
        <w:gridCol w:w="423"/>
        <w:gridCol w:w="451"/>
        <w:gridCol w:w="671"/>
        <w:gridCol w:w="1532"/>
      </w:tblGrid>
      <w:tr w:rsidR="003677A7">
        <w:trPr>
          <w:trHeight w:hRule="exact" w:val="838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</w:t>
            </w:r>
          </w:p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240" w:lineRule="exact"/>
              <w:jc w:val="lef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>《中国车企正在点亮欧洲“充电网”》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</w:t>
            </w:r>
          </w:p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深度报道</w:t>
            </w:r>
          </w:p>
        </w:tc>
      </w:tr>
      <w:tr w:rsidR="003677A7">
        <w:trPr>
          <w:trHeight w:hRule="exact" w:val="515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字数</w:t>
            </w:r>
          </w:p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9"/>
            <w:vMerge w:val="restart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3080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字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深度报道</w:t>
            </w:r>
          </w:p>
        </w:tc>
      </w:tr>
      <w:tr w:rsidR="003677A7">
        <w:trPr>
          <w:trHeight w:val="521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3677A7" w:rsidRDefault="003677A7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9"/>
            <w:vMerge/>
            <w:tcBorders>
              <w:tl2br w:val="nil"/>
              <w:tr2bl w:val="nil"/>
            </w:tcBorders>
            <w:vAlign w:val="center"/>
          </w:tcPr>
          <w:p w:rsidR="003677A7" w:rsidRDefault="003677A7">
            <w:pPr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中文</w:t>
            </w:r>
          </w:p>
        </w:tc>
      </w:tr>
      <w:tr w:rsidR="003677A7">
        <w:trPr>
          <w:trHeight w:val="538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作者</w:t>
            </w:r>
          </w:p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240" w:lineRule="exact"/>
              <w:rPr>
                <w:rFonts w:ascii="华文中宋" w:eastAsia="华文中宋" w:hAnsi="华文中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张冬梅、万莹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万莹</w:t>
            </w:r>
          </w:p>
        </w:tc>
      </w:tr>
      <w:tr w:rsidR="003677A7">
        <w:trPr>
          <w:trHeight w:val="632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</w:t>
            </w:r>
          </w:p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9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sz w:val="21"/>
                <w:szCs w:val="15"/>
              </w:rPr>
              <w:t>《中国汽车报》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260" w:lineRule="exact"/>
              <w:rPr>
                <w:rFonts w:ascii="华文中宋" w:eastAsia="华文中宋" w:hAnsi="华文中宋"/>
                <w:color w:val="000000"/>
                <w:sz w:val="24"/>
                <w:szCs w:val="36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发布端</w:t>
            </w: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/</w:t>
            </w: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账号</w:t>
            </w: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/</w:t>
            </w:r>
          </w:p>
          <w:p w:rsidR="003677A7" w:rsidRDefault="00461C48">
            <w:pPr>
              <w:spacing w:line="260" w:lineRule="exact"/>
              <w:rPr>
                <w:rFonts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5"/>
            <w:tcBorders>
              <w:tl2br w:val="nil"/>
              <w:tr2bl w:val="nil"/>
            </w:tcBorders>
            <w:vAlign w:val="center"/>
          </w:tcPr>
          <w:p w:rsidR="003677A7" w:rsidRDefault="00876A7F">
            <w:pPr>
              <w:spacing w:line="240" w:lineRule="exact"/>
              <w:rPr>
                <w:rFonts w:ascii="仿宋" w:eastAsia="仿宋" w:hAnsi="仿宋" w:cs="仿宋"/>
                <w:color w:val="000000"/>
                <w:sz w:val="21"/>
                <w:szCs w:val="15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sz w:val="21"/>
                <w:szCs w:val="15"/>
              </w:rPr>
              <w:t>《中国汽车报》</w:t>
            </w:r>
          </w:p>
        </w:tc>
      </w:tr>
      <w:tr w:rsidR="003677A7">
        <w:trPr>
          <w:trHeight w:hRule="exact" w:val="1595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</w:p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ascii="华文中宋" w:eastAsia="华文中宋" w:hAnsi="华文中宋" w:hint="eastAsia"/>
                <w:color w:val="000000"/>
                <w:spacing w:val="-23"/>
                <w:sz w:val="22"/>
                <w:szCs w:val="21"/>
              </w:rPr>
              <w:t>名称和版次</w:t>
            </w:r>
            <w:r>
              <w:rPr>
                <w:rFonts w:ascii="华文中宋" w:eastAsia="华文中宋" w:hAnsi="华文中宋" w:hint="eastAsia"/>
                <w:color w:val="000000"/>
                <w:spacing w:val="-23"/>
                <w:sz w:val="22"/>
                <w:szCs w:val="21"/>
              </w:rPr>
              <w:t>）</w:t>
            </w:r>
          </w:p>
        </w:tc>
        <w:tc>
          <w:tcPr>
            <w:tcW w:w="3216" w:type="dxa"/>
            <w:gridSpan w:val="7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《中国汽车报》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3938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期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版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发布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日期</w:t>
            </w:r>
          </w:p>
        </w:tc>
        <w:tc>
          <w:tcPr>
            <w:tcW w:w="4221" w:type="dxa"/>
            <w:gridSpan w:val="6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260" w:lineRule="exact"/>
              <w:rPr>
                <w:rFonts w:ascii="方正仿宋_GB2312" w:hAnsi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2025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23</w:t>
            </w:r>
            <w:r>
              <w:rPr>
                <w:rFonts w:ascii="仿宋" w:eastAsia="仿宋" w:hAnsi="仿宋" w:cs="仿宋" w:hint="eastAsia"/>
                <w:color w:val="000000"/>
                <w:sz w:val="21"/>
                <w:szCs w:val="15"/>
              </w:rPr>
              <w:t>日</w:t>
            </w:r>
          </w:p>
        </w:tc>
      </w:tr>
      <w:tr w:rsidR="003677A7">
        <w:trPr>
          <w:trHeight w:val="758"/>
        </w:trPr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新媒体</w:t>
            </w:r>
            <w:r>
              <w:rPr>
                <w:rFonts w:ascii="华文中宋" w:eastAsia="华文中宋" w:hAnsi="华文中宋"/>
                <w:color w:val="000000"/>
                <w:sz w:val="24"/>
                <w:szCs w:val="21"/>
              </w:rPr>
              <w:t>作品</w:t>
            </w:r>
          </w:p>
          <w:p w:rsidR="003677A7" w:rsidRDefault="00461C48">
            <w:pPr>
              <w:spacing w:line="320" w:lineRule="exact"/>
              <w:jc w:val="center"/>
              <w:rPr>
                <w:rFonts w:ascii="方正仿宋_GB2312" w:eastAsia="华文中宋" w:hAnsi="仿宋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4"/>
                <w:szCs w:val="21"/>
              </w:rPr>
              <w:t>链接</w:t>
            </w:r>
          </w:p>
        </w:tc>
        <w:tc>
          <w:tcPr>
            <w:tcW w:w="5035" w:type="dxa"/>
            <w:gridSpan w:val="9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26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1"/>
                <w:szCs w:val="21"/>
              </w:rPr>
              <w:t>http://www.cnautonews.com/shendu/2025/06/27/detail_20250627377826.html</w:t>
            </w:r>
          </w:p>
        </w:tc>
        <w:tc>
          <w:tcPr>
            <w:tcW w:w="1742" w:type="dxa"/>
            <w:gridSpan w:val="4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2"/>
                <w:szCs w:val="20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是否为</w:t>
            </w:r>
          </w:p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3677A7" w:rsidRDefault="00876A7F">
            <w:pPr>
              <w:spacing w:line="26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 w:rsidRPr="00876A7F">
              <w:rPr>
                <w:sz w:val="21"/>
                <w:szCs w:val="21"/>
              </w:rPr>
              <w:t>否</w:t>
            </w:r>
          </w:p>
        </w:tc>
      </w:tr>
      <w:tr w:rsidR="003677A7">
        <w:trPr>
          <w:trHeight w:val="2150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</w:t>
            </w:r>
          </w:p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品</w:t>
            </w:r>
          </w:p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简</w:t>
            </w:r>
          </w:p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  <w:proofErr w:type="gramEnd"/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这篇文章是“中国汽车破局欧洲”系列报道的其中一篇，从中国汽车产业</w:t>
            </w:r>
            <w:proofErr w:type="gramStart"/>
            <w:r>
              <w:rPr>
                <w:rFonts w:hint="eastAsia"/>
                <w:sz w:val="21"/>
                <w:szCs w:val="21"/>
              </w:rPr>
              <w:t>链企业</w:t>
            </w:r>
            <w:proofErr w:type="gramEnd"/>
            <w:r>
              <w:rPr>
                <w:rFonts w:hint="eastAsia"/>
                <w:sz w:val="21"/>
                <w:szCs w:val="21"/>
              </w:rPr>
              <w:t>完善海外充电生态这个新颖而又独特的角度，来记录中国汽车厂商在海外市场如何向上突破，实现从汽车出口到产业链出海、生态出海的跃迁。编辑策划从多个角度，比如车企、充电设施生产商及运营商等，展示中国企业如何在欧洲当地部署充电基础设施网络，赋能当地电动汽车生态体系建设；记者采访扎实全面，对接产业链上下游主体，获取一线实操案例、本地化运营数据及行业真实痛点，还对出海企业给出了中肯的建议，素材鲜活详实、论据充分有力，规避了泛化报道的弊端。</w:t>
            </w:r>
          </w:p>
          <w:p w:rsidR="003677A7" w:rsidRDefault="00461C4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文章跳出单一</w:t>
            </w:r>
            <w:r>
              <w:rPr>
                <w:rFonts w:hint="eastAsia"/>
                <w:sz w:val="21"/>
                <w:szCs w:val="21"/>
              </w:rPr>
              <w:t>产品出口的常规叙事，聚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</w:rPr>
              <w:t>焦生态深耕、本地化共生的核心逻辑，精准捕捉中国汽车产业出海的迭代升级。全篇叙事客观严谨、视角独到深刻，逻辑层次清晰，兼具新闻真实性与行业专业性，具备较高的行业参考价值与优质传播价值，是一篇立意新颖、内容扎实的</w:t>
            </w:r>
            <w:proofErr w:type="gramStart"/>
            <w:r>
              <w:rPr>
                <w:rFonts w:hint="eastAsia"/>
                <w:sz w:val="21"/>
                <w:szCs w:val="21"/>
              </w:rPr>
              <w:t>优质产业</w:t>
            </w:r>
            <w:proofErr w:type="gramEnd"/>
            <w:r>
              <w:rPr>
                <w:rFonts w:hint="eastAsia"/>
                <w:sz w:val="21"/>
                <w:szCs w:val="21"/>
              </w:rPr>
              <w:t>新闻。该报道取得了不错的传播效果，获得业内人士一致好评。</w:t>
            </w:r>
          </w:p>
          <w:p w:rsidR="003677A7" w:rsidRDefault="003677A7" w:rsidP="00876A7F">
            <w:pPr>
              <w:ind w:firstLineChars="200" w:firstLine="397"/>
              <w:rPr>
                <w:rFonts w:ascii="仿宋" w:eastAsia="仿宋" w:hAnsi="仿宋"/>
                <w:color w:val="000000"/>
                <w:w w:val="95"/>
                <w:sz w:val="21"/>
                <w:szCs w:val="21"/>
              </w:rPr>
            </w:pPr>
          </w:p>
        </w:tc>
      </w:tr>
      <w:tr w:rsidR="003677A7">
        <w:trPr>
          <w:trHeight w:hRule="exact" w:val="1036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传</w:t>
            </w:r>
          </w:p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全网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传播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pacing w:val="-10"/>
                <w:sz w:val="24"/>
                <w:szCs w:val="18"/>
              </w:rPr>
              <w:t>量最高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平台</w:t>
            </w:r>
          </w:p>
          <w:p w:rsidR="003677A7" w:rsidRDefault="00461C48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421" w:type="dxa"/>
            <w:gridSpan w:val="11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280" w:lineRule="exac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https://mp.weixin.qq.com/s/Zmy06NZB8f4QC7CHEQpz3A</w:t>
            </w:r>
          </w:p>
        </w:tc>
      </w:tr>
      <w:tr w:rsidR="003677A7">
        <w:trPr>
          <w:trHeight w:hRule="exact" w:val="570"/>
        </w:trPr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3677A7" w:rsidRDefault="003677A7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677A7" w:rsidRDefault="00461C48">
            <w:pPr>
              <w:spacing w:line="240" w:lineRule="exact"/>
              <w:jc w:val="center"/>
              <w:rPr>
                <w:rFonts w:ascii="楷体" w:eastAsia="楷体" w:hAnsi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:rsidR="003677A7" w:rsidRDefault="00461C48">
            <w:pPr>
              <w:spacing w:line="240" w:lineRule="exact"/>
              <w:jc w:val="center"/>
              <w:rPr>
                <w:rFonts w:ascii="仿宋" w:eastAsia="楷体" w:hAnsi="仿宋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传播量</w:t>
            </w: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677A7" w:rsidRDefault="00461C48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2605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3677A7" w:rsidRDefault="00461C48">
            <w:pPr>
              <w:spacing w:line="240" w:lineRule="exact"/>
              <w:jc w:val="center"/>
              <w:rPr>
                <w:rFonts w:ascii="楷体" w:eastAsia="楷体" w:hAnsi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该平台</w:t>
            </w:r>
          </w:p>
          <w:p w:rsidR="003677A7" w:rsidRDefault="00461C48">
            <w:pPr>
              <w:spacing w:line="24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互动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量</w:t>
            </w:r>
          </w:p>
        </w:tc>
        <w:tc>
          <w:tcPr>
            <w:tcW w:w="2439" w:type="dxa"/>
            <w:gridSpan w:val="4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209</w:t>
            </w:r>
          </w:p>
        </w:tc>
        <w:tc>
          <w:tcPr>
            <w:tcW w:w="1122" w:type="dxa"/>
            <w:gridSpan w:val="2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全网</w:t>
            </w:r>
            <w:proofErr w:type="gramStart"/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总传播</w:t>
            </w:r>
            <w:proofErr w:type="gramEnd"/>
            <w:r>
              <w:rPr>
                <w:rFonts w:ascii="楷体" w:eastAsia="楷体" w:hAnsi="楷体" w:cs="楷体" w:hint="eastAsia"/>
                <w:b/>
                <w:bCs/>
                <w:color w:val="000000"/>
                <w:sz w:val="21"/>
                <w:szCs w:val="21"/>
              </w:rPr>
              <w:t>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24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万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+</w:t>
            </w:r>
          </w:p>
        </w:tc>
      </w:tr>
      <w:tr w:rsidR="003677A7">
        <w:trPr>
          <w:trHeight w:hRule="exact" w:val="2242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lastRenderedPageBreak/>
              <w:t xml:space="preserve">  </w:t>
            </w:r>
            <w:r>
              <w:rPr>
                <w:rFonts w:ascii="华文中宋" w:eastAsia="华文中宋" w:hAnsi="华文中宋" w:hint="eastAsia"/>
                <w:sz w:val="28"/>
              </w:rPr>
              <w:t>︵</w:t>
            </w:r>
          </w:p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评荐</w:t>
            </w:r>
          </w:p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评理</w:t>
            </w:r>
          </w:p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:rsidR="003677A7" w:rsidRDefault="00461C48">
            <w:pPr>
              <w:spacing w:line="2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8"/>
              </w:rPr>
              <w:t>︶</w:t>
            </w:r>
          </w:p>
        </w:tc>
        <w:tc>
          <w:tcPr>
            <w:tcW w:w="8821" w:type="dxa"/>
            <w:gridSpan w:val="16"/>
            <w:tcBorders>
              <w:tl2br w:val="nil"/>
              <w:tr2bl w:val="nil"/>
            </w:tcBorders>
            <w:vAlign w:val="center"/>
          </w:tcPr>
          <w:p w:rsidR="003677A7" w:rsidRDefault="003677A7">
            <w:pPr>
              <w:rPr>
                <w:rFonts w:ascii="仿宋" w:eastAsia="仿宋" w:hAnsi="仿宋" w:cs="仿宋"/>
                <w:color w:val="000000"/>
                <w:sz w:val="21"/>
                <w:szCs w:val="21"/>
                <w:lang/>
              </w:rPr>
            </w:pPr>
          </w:p>
          <w:p w:rsidR="003677A7" w:rsidRDefault="00461C48">
            <w:pPr>
              <w:spacing w:line="240" w:lineRule="exact"/>
              <w:rPr>
                <w:rFonts w:ascii="华文中宋" w:eastAsia="华文中宋" w:hAnsi="华文中宋"/>
                <w:color w:val="000000"/>
                <w:spacing w:val="-2"/>
                <w:sz w:val="28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本文以海外充电生态为独特视角，聚焦中国汽车从产品出口迈向产业链、生态出海的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升级</w:t>
            </w:r>
            <w:r>
              <w:rPr>
                <w:rFonts w:ascii="宋体" w:eastAsia="宋体" w:hAnsi="宋体" w:cs="宋体"/>
                <w:sz w:val="24"/>
                <w:szCs w:val="24"/>
              </w:rPr>
              <w:t>蜕变。采访扎实、案例鲜活，跳出泛化报道，视角独到、论据充分，兼具专业深度与现实参考价值，是解读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中国汽车厂商</w:t>
            </w:r>
            <w:r>
              <w:rPr>
                <w:rFonts w:ascii="宋体" w:eastAsia="宋体" w:hAnsi="宋体" w:cs="宋体"/>
                <w:sz w:val="24"/>
                <w:szCs w:val="24"/>
              </w:rPr>
              <w:t>欧洲破局的优质深度报道。</w:t>
            </w: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 xml:space="preserve">                      </w:t>
            </w:r>
          </w:p>
          <w:p w:rsidR="003677A7" w:rsidRDefault="00461C48">
            <w:pPr>
              <w:spacing w:line="36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 xml:space="preserve">                           </w:t>
            </w: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>签名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（盖单位公章）</w:t>
            </w:r>
            <w:r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>：</w:t>
            </w:r>
          </w:p>
          <w:p w:rsidR="003677A7" w:rsidRDefault="00461C48">
            <w:pPr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方正仿宋_GB2312" w:hint="eastAsia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>年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月</w:t>
            </w:r>
            <w:r>
              <w:rPr>
                <w:rFonts w:ascii="华文中宋" w:eastAsia="华文中宋" w:hAnsi="华文中宋"/>
                <w:color w:val="000000"/>
                <w:sz w:val="28"/>
              </w:rPr>
              <w:t xml:space="preserve">  </w:t>
            </w: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日</w:t>
            </w:r>
          </w:p>
        </w:tc>
      </w:tr>
      <w:tr w:rsidR="003677A7">
        <w:tblPrEx>
          <w:jc w:val="center"/>
        </w:tblPrEx>
        <w:trPr>
          <w:trHeight w:val="535"/>
          <w:jc w:val="center"/>
        </w:trPr>
        <w:tc>
          <w:tcPr>
            <w:tcW w:w="9813" w:type="dxa"/>
            <w:gridSpan w:val="17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以下仅自荐作品填报</w:t>
            </w:r>
          </w:p>
        </w:tc>
      </w:tr>
      <w:tr w:rsidR="003677A7">
        <w:tblPrEx>
          <w:jc w:val="center"/>
        </w:tblPrEx>
        <w:trPr>
          <w:trHeight w:hRule="exact" w:val="737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 w:cs="华文中宋"/>
                <w:color w:val="000000"/>
                <w:sz w:val="28"/>
                <w:lang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/>
              </w:rPr>
              <w:t>自荐作品所</w:t>
            </w:r>
          </w:p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/>
              </w:rPr>
              <w:t>获奖项名称</w:t>
            </w:r>
          </w:p>
        </w:tc>
        <w:tc>
          <w:tcPr>
            <w:tcW w:w="7680" w:type="dxa"/>
            <w:gridSpan w:val="12"/>
            <w:tcBorders>
              <w:tl2br w:val="nil"/>
              <w:tr2bl w:val="nil"/>
            </w:tcBorders>
            <w:vAlign w:val="center"/>
          </w:tcPr>
          <w:p w:rsidR="003677A7" w:rsidRDefault="003677A7">
            <w:pPr>
              <w:spacing w:line="24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677A7">
        <w:tblPrEx>
          <w:jc w:val="center"/>
        </w:tblPrEx>
        <w:trPr>
          <w:trHeight w:val="710"/>
          <w:jc w:val="center"/>
        </w:trPr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推</w:t>
            </w:r>
          </w:p>
          <w:p w:rsidR="003677A7" w:rsidRDefault="00461C48">
            <w:pPr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sz w:val="28"/>
                <w:szCs w:val="28"/>
              </w:rPr>
              <w:t>荐</w:t>
            </w:r>
            <w:proofErr w:type="gramEnd"/>
          </w:p>
          <w:p w:rsidR="003677A7" w:rsidRDefault="00461C48">
            <w:pPr>
              <w:spacing w:line="36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人</w:t>
            </w: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:rsidR="003677A7" w:rsidRDefault="003677A7">
            <w:pPr>
              <w:spacing w:line="2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:rsidR="003677A7" w:rsidRDefault="003677A7">
            <w:pPr>
              <w:spacing w:line="2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:rsidR="003677A7" w:rsidRDefault="003677A7">
            <w:pPr>
              <w:spacing w:line="24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677A7">
        <w:tblPrEx>
          <w:jc w:val="center"/>
        </w:tblPrEx>
        <w:trPr>
          <w:trHeight w:val="710"/>
          <w:jc w:val="center"/>
        </w:trPr>
        <w:tc>
          <w:tcPr>
            <w:tcW w:w="124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3677A7" w:rsidRDefault="003677A7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893" w:type="dxa"/>
            <w:gridSpan w:val="3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20" w:lineRule="exact"/>
              <w:jc w:val="center"/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:rsidR="003677A7" w:rsidRDefault="003677A7">
            <w:pPr>
              <w:spacing w:line="340" w:lineRule="exact"/>
              <w:jc w:val="center"/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40" w:lineRule="exact"/>
              <w:jc w:val="center"/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/>
              </w:rPr>
              <w:t>单位及职称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:rsidR="003677A7" w:rsidRDefault="003677A7">
            <w:pPr>
              <w:spacing w:line="340" w:lineRule="exact"/>
              <w:jc w:val="center"/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40" w:lineRule="exact"/>
              <w:jc w:val="center"/>
            </w:pPr>
            <w:r>
              <w:rPr>
                <w:rFonts w:ascii="华文中宋" w:eastAsia="华文中宋" w:hAnsi="华文中宋" w:cs="华文中宋" w:hint="eastAsia"/>
                <w:color w:val="000000"/>
                <w:sz w:val="28"/>
                <w:lang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:rsidR="003677A7" w:rsidRDefault="003677A7">
            <w:pPr>
              <w:spacing w:line="240" w:lineRule="exac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3677A7">
        <w:tblPrEx>
          <w:jc w:val="center"/>
        </w:tblPrEx>
        <w:trPr>
          <w:trHeight w:hRule="exact" w:val="737"/>
          <w:jc w:val="center"/>
        </w:trPr>
        <w:tc>
          <w:tcPr>
            <w:tcW w:w="2133" w:type="dxa"/>
            <w:gridSpan w:val="5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自荐人</w:t>
            </w:r>
          </w:p>
          <w:p w:rsidR="003677A7" w:rsidRDefault="00461C48">
            <w:pPr>
              <w:spacing w:line="32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姓名</w:t>
            </w:r>
          </w:p>
        </w:tc>
        <w:tc>
          <w:tcPr>
            <w:tcW w:w="1368" w:type="dxa"/>
            <w:gridSpan w:val="2"/>
            <w:tcBorders>
              <w:tl2br w:val="nil"/>
              <w:tr2bl w:val="nil"/>
            </w:tcBorders>
            <w:vAlign w:val="center"/>
          </w:tcPr>
          <w:p w:rsidR="003677A7" w:rsidRDefault="003677A7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手机</w:t>
            </w:r>
          </w:p>
        </w:tc>
        <w:tc>
          <w:tcPr>
            <w:tcW w:w="2059" w:type="dxa"/>
            <w:gridSpan w:val="4"/>
            <w:tcBorders>
              <w:tl2br w:val="nil"/>
              <w:tr2bl w:val="nil"/>
            </w:tcBorders>
            <w:vAlign w:val="center"/>
          </w:tcPr>
          <w:p w:rsidR="003677A7" w:rsidRDefault="003677A7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874" w:type="dxa"/>
            <w:gridSpan w:val="2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电话</w:t>
            </w:r>
          </w:p>
        </w:tc>
        <w:tc>
          <w:tcPr>
            <w:tcW w:w="2203" w:type="dxa"/>
            <w:gridSpan w:val="2"/>
            <w:tcBorders>
              <w:tl2br w:val="nil"/>
              <w:tr2bl w:val="nil"/>
            </w:tcBorders>
            <w:vAlign w:val="center"/>
          </w:tcPr>
          <w:p w:rsidR="003677A7" w:rsidRDefault="003677A7">
            <w:pPr>
              <w:spacing w:line="240" w:lineRule="exact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</w:tr>
      <w:tr w:rsidR="003677A7">
        <w:tblPrEx>
          <w:jc w:val="center"/>
        </w:tblPrEx>
        <w:trPr>
          <w:trHeight w:hRule="exact" w:val="3946"/>
          <w:jc w:val="center"/>
        </w:trPr>
        <w:tc>
          <w:tcPr>
            <w:tcW w:w="1647" w:type="dxa"/>
            <w:gridSpan w:val="4"/>
            <w:tcBorders>
              <w:tl2br w:val="nil"/>
              <w:tr2bl w:val="nil"/>
            </w:tcBorders>
            <w:vAlign w:val="center"/>
          </w:tcPr>
          <w:p w:rsidR="003677A7" w:rsidRDefault="00461C48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审核</w:t>
            </w:r>
          </w:p>
          <w:p w:rsidR="003677A7" w:rsidRDefault="00461C48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  <w:p w:rsidR="003677A7" w:rsidRDefault="00461C48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 w:rsidR="003677A7" w:rsidRDefault="003677A7">
            <w:pPr>
              <w:spacing w:line="24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</w:p>
          <w:p w:rsidR="003677A7" w:rsidRDefault="003677A7">
            <w:pPr>
              <w:spacing w:line="240" w:lineRule="exact"/>
              <w:rPr>
                <w:rFonts w:ascii="仿宋" w:eastAsia="仿宋" w:hAnsi="仿宋"/>
                <w:b/>
                <w:color w:val="000000"/>
                <w:szCs w:val="21"/>
              </w:rPr>
            </w:pPr>
          </w:p>
          <w:p w:rsidR="003677A7" w:rsidRDefault="00461C48">
            <w:pPr>
              <w:ind w:firstLine="422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自荐作品由原创单位所在的省级记协、中央新闻单位或中国行业报协会等负责对作品及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申报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材料审核把关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并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盖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章确认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。</w:t>
            </w:r>
          </w:p>
          <w:p w:rsidR="003677A7" w:rsidRDefault="003677A7">
            <w:pPr>
              <w:ind w:firstLine="422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  <w:p w:rsidR="003677A7" w:rsidRDefault="003677A7">
            <w:pPr>
              <w:ind w:firstLine="422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  <w:p w:rsidR="003677A7" w:rsidRDefault="00461C48">
            <w:pPr>
              <w:ind w:firstLineChars="1500" w:firstLine="360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加盖单位公章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）</w:t>
            </w:r>
          </w:p>
          <w:p w:rsidR="003677A7" w:rsidRDefault="00461C48">
            <w:pPr>
              <w:ind w:firstLine="422"/>
              <w:rPr>
                <w:rFonts w:ascii="方正仿宋_GB2312"/>
                <w:color w:val="00000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                       </w:t>
            </w:r>
            <w:r>
              <w:rPr>
                <w:rFonts w:ascii="仿宋" w:eastAsia="仿宋" w:hAnsi="仿宋" w:hint="eastAsia"/>
                <w:color w:val="000000"/>
                <w:szCs w:val="32"/>
              </w:rPr>
              <w:t xml:space="preserve">          </w:t>
            </w:r>
            <w:r>
              <w:rPr>
                <w:rFonts w:ascii="仿宋" w:eastAsia="仿宋" w:hAnsi="仿宋" w:hint="eastAsia"/>
                <w:color w:val="000000"/>
                <w:szCs w:val="32"/>
              </w:rPr>
              <w:t>年</w:t>
            </w:r>
            <w:r>
              <w:rPr>
                <w:rFonts w:ascii="仿宋" w:eastAsia="仿宋" w:hAnsi="仿宋" w:hint="eastAsia"/>
                <w:color w:val="000000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Cs w:val="32"/>
              </w:rPr>
              <w:t>月</w:t>
            </w:r>
            <w:r>
              <w:rPr>
                <w:rFonts w:ascii="仿宋" w:eastAsia="仿宋" w:hAnsi="仿宋" w:hint="eastAsia"/>
                <w:color w:val="000000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Cs w:val="32"/>
              </w:rPr>
              <w:t>日</w:t>
            </w:r>
          </w:p>
        </w:tc>
      </w:tr>
    </w:tbl>
    <w:p w:rsidR="003677A7" w:rsidRDefault="00461C48">
      <w:r>
        <w:rPr>
          <w:rFonts w:ascii="楷体" w:eastAsia="楷体" w:hAnsi="楷体" w:hint="eastAsia"/>
          <w:color w:val="000000"/>
          <w:sz w:val="28"/>
          <w:szCs w:val="28"/>
        </w:rPr>
        <w:t>此表可从中国</w:t>
      </w:r>
      <w:proofErr w:type="gramStart"/>
      <w:r>
        <w:rPr>
          <w:rFonts w:ascii="楷体" w:eastAsia="楷体" w:hAnsi="楷体" w:hint="eastAsia"/>
          <w:color w:val="000000"/>
          <w:sz w:val="28"/>
          <w:szCs w:val="28"/>
        </w:rPr>
        <w:t>记协网</w:t>
      </w:r>
      <w:proofErr w:type="gramEnd"/>
      <w:r>
        <w:rPr>
          <w:rFonts w:ascii="楷体" w:eastAsia="楷体" w:hAnsi="楷体" w:hint="eastAsia"/>
          <w:color w:val="000000"/>
          <w:sz w:val="28"/>
          <w:szCs w:val="28"/>
        </w:rPr>
        <w:t>www.zgjx.cn</w:t>
      </w:r>
      <w:r>
        <w:rPr>
          <w:rFonts w:ascii="楷体" w:eastAsia="楷体" w:hAnsi="楷体" w:hint="eastAsia"/>
          <w:color w:val="000000"/>
          <w:sz w:val="28"/>
          <w:szCs w:val="28"/>
        </w:rPr>
        <w:t>下载。</w:t>
      </w:r>
    </w:p>
    <w:sectPr w:rsidR="003677A7" w:rsidSect="003677A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C48" w:rsidRDefault="00461C48" w:rsidP="003677A7">
      <w:r>
        <w:separator/>
      </w:r>
    </w:p>
  </w:endnote>
  <w:endnote w:type="continuationSeparator" w:id="0">
    <w:p w:rsidR="00461C48" w:rsidRDefault="00461C48" w:rsidP="00367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C48" w:rsidRDefault="00461C48" w:rsidP="003677A7">
      <w:r>
        <w:separator/>
      </w:r>
    </w:p>
  </w:footnote>
  <w:footnote w:type="continuationSeparator" w:id="0">
    <w:p w:rsidR="00461C48" w:rsidRDefault="00461C48" w:rsidP="00367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7A7" w:rsidRDefault="003677A7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677A7"/>
    <w:rsid w:val="003677A7"/>
    <w:rsid w:val="00461C48"/>
    <w:rsid w:val="00876A7F"/>
    <w:rsid w:val="02151085"/>
    <w:rsid w:val="08B066D5"/>
    <w:rsid w:val="0ED429E3"/>
    <w:rsid w:val="103E4A53"/>
    <w:rsid w:val="28F570D7"/>
    <w:rsid w:val="291819B2"/>
    <w:rsid w:val="33363900"/>
    <w:rsid w:val="3F702BBE"/>
    <w:rsid w:val="4CA94913"/>
    <w:rsid w:val="5ABC517C"/>
    <w:rsid w:val="5D250E1A"/>
    <w:rsid w:val="6A4E5DF8"/>
    <w:rsid w:val="70CD2B43"/>
    <w:rsid w:val="73F26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3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77A7"/>
    <w:pPr>
      <w:widowControl w:val="0"/>
      <w:jc w:val="both"/>
    </w:pPr>
    <w:rPr>
      <w:rFonts w:asciiTheme="minorHAnsi" w:eastAsia="方正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unhideWhenUsed/>
    <w:qFormat/>
    <w:rsid w:val="003677A7"/>
    <w:pPr>
      <w:spacing w:after="120"/>
    </w:pPr>
    <w:rPr>
      <w:sz w:val="16"/>
      <w:szCs w:val="16"/>
    </w:rPr>
  </w:style>
  <w:style w:type="paragraph" w:styleId="a3">
    <w:name w:val="header"/>
    <w:basedOn w:val="a"/>
    <w:uiPriority w:val="99"/>
    <w:unhideWhenUsed/>
    <w:qFormat/>
    <w:rsid w:val="003677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876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76A7F"/>
    <w:rPr>
      <w:rFonts w:asciiTheme="minorHAnsi" w:eastAsia="方正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</dc:creator>
  <cp:lastModifiedBy>acer</cp:lastModifiedBy>
  <cp:revision>2</cp:revision>
  <dcterms:created xsi:type="dcterms:W3CDTF">2026-04-07T06:18:00Z</dcterms:created>
  <dcterms:modified xsi:type="dcterms:W3CDTF">2026-05-09T03:17:00Z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eyJoZGlkIjoiMjRjMzdlYjY0ZDljZWM1Y2I2NjY5NjczYzU2YTdlNGMiLCJ1c2VySWQiOiIxMjg3NjUwNDYyIn0=</vt:lpwstr>
  </property>
  <property fmtid="{D5CDD505-2E9C-101B-9397-08002B2CF9AE}" pid="4" name="ICV">
    <vt:lpwstr>C0CCCDAC83214CDB95B8236DFCFF9659_13</vt:lpwstr>
  </property>
</Properties>
</file>